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31C" w:rsidRPr="00787BF1" w:rsidRDefault="0085231C" w:rsidP="0085231C">
      <w:pPr>
        <w:pStyle w:val="Heading2"/>
      </w:pPr>
      <w:bookmarkStart w:id="0" w:name="_Toc155342959"/>
      <w:bookmarkStart w:id="1" w:name="_GoBack"/>
      <w:r w:rsidRPr="00787BF1">
        <w:rPr>
          <w:b/>
          <w:sz w:val="24"/>
        </w:rPr>
        <w:t>281. TRANH CHẤP THƯƠNG MẠI</w:t>
      </w:r>
      <w:bookmarkEnd w:id="1"/>
      <w:r w:rsidRPr="00787BF1">
        <w:rPr>
          <w:bCs/>
        </w:rPr>
        <w:t>,</w:t>
      </w:r>
      <w:r w:rsidRPr="00787BF1">
        <w:rPr>
          <w:b/>
          <w:bCs/>
        </w:rPr>
        <w:t> </w:t>
      </w:r>
      <w:r w:rsidRPr="00787BF1">
        <w:t>những mâu thuẫn, bất đồng về quyền và nghĩa vụ giữa các chủ thể phát sinh trong quá trình thực hiện các hoạt động thương mại.</w:t>
      </w:r>
      <w:bookmarkEnd w:id="0"/>
      <w:r w:rsidRPr="00787BF1">
        <w:t xml:space="preserve"> </w:t>
      </w:r>
    </w:p>
    <w:p w:rsidR="0085231C" w:rsidRPr="00787BF1" w:rsidRDefault="0085231C" w:rsidP="0085231C">
      <w:pPr>
        <w:spacing w:before="120"/>
        <w:ind w:firstLine="284"/>
        <w:jc w:val="both"/>
        <w:rPr>
          <w:szCs w:val="28"/>
        </w:rPr>
      </w:pPr>
      <w:r w:rsidRPr="00787BF1">
        <w:rPr>
          <w:szCs w:val="28"/>
        </w:rPr>
        <w:t xml:space="preserve">TCTM là loại tranh chấp rất phổ biến trong nền kinh tế thị trường do các hoạt động thương mại diễn ra trong hầu hết các lĩnh vực của đời sống xã hội. </w:t>
      </w:r>
    </w:p>
    <w:p w:rsidR="0085231C" w:rsidRPr="00787BF1" w:rsidRDefault="0085231C" w:rsidP="0085231C">
      <w:pPr>
        <w:spacing w:before="120"/>
        <w:ind w:firstLine="284"/>
        <w:jc w:val="both"/>
        <w:rPr>
          <w:szCs w:val="28"/>
        </w:rPr>
      </w:pPr>
      <w:r w:rsidRPr="00787BF1">
        <w:rPr>
          <w:szCs w:val="28"/>
        </w:rPr>
        <w:t xml:space="preserve">Đặc điểm của TCTM là những mâu thuẫn (bất đồng hay xung đột) về quyền và nghĩa vụ giữa các bên trong những mối quan hệ thương mại cụ thể. Các bên tranh chấp đều là những thương nhân, hoặc một bên tuy không phải là thương nhân nhưng có liên quan đến hoạt động kinh doanh và vì mục tiêu lợi nhuận. Quan hệ hợp đồng thương mại và bất đồng giữa các bên trong quan hệ thương mại là điều kiện cần và đủ để tranh chấp phát sinh. Quan hệ thương mại càng phát triển thì tranh chấp thương mại càng có chiều hướng gia tăng bởi lẽ tính cạnh tranh thương mại cao, làm gia tăng những xung đột, bất đồng trong hoạt động kinh doanh. Các TCTM thường liên quan trực tiếp tới lợi ích kinh tế của các bên. </w:t>
      </w:r>
    </w:p>
    <w:p w:rsidR="0085231C" w:rsidRPr="00787BF1" w:rsidRDefault="0085231C" w:rsidP="0085231C">
      <w:pPr>
        <w:spacing w:before="120"/>
        <w:ind w:firstLine="284"/>
        <w:jc w:val="both"/>
        <w:rPr>
          <w:szCs w:val="28"/>
        </w:rPr>
      </w:pPr>
      <w:r w:rsidRPr="00787BF1">
        <w:rPr>
          <w:szCs w:val="28"/>
        </w:rPr>
        <w:t xml:space="preserve"> Các tranh chấp thương mại được phân loại như sau: 1) Tranh chấp phát sinh trong hoạt động kinh doanh, thương mại giữa cá nhân, tổ chức có đăng ký kinh doanh với nhau và đều có mục đích lợi nhuận. 2) Tranh chấp về quyền sở hữu trí tuệ, chuyển giao công nghệ giữa cá nhân, tổ chức với nhau và đều có mục đích lợi nhuận. 3) Tranh chấp giữa người chưa phải là thành viên công ty nhưng có giao dịch về chuyển nhượng phần vốn góp với công ty, thành viên công ty. 4) Tranh chấp giữa công ty với các thành viên của công ty; tranh chấp giữa công ty với người quản lý trong công ty trách nhiệm hữu hạn hoặc thành viên Hội đồng quản trị, giám đốc, tổng giám đốc trong công ty cổ phần, giữa các thành viên của công ty với nhau liên quan đến việc thành lập, hoạt động, giải thể, sáp nhập, hợp nhất, chia, tách, bàn giao tài sản của công ty, chuyển đổi hình thức tổ chức của công ty. 5) Tranh chấp khác về kinh doanh, thương mại mà pháp luật có quy định.</w:t>
      </w:r>
    </w:p>
    <w:p w:rsidR="0085231C" w:rsidRPr="00787BF1" w:rsidRDefault="0085231C" w:rsidP="0085231C">
      <w:pPr>
        <w:spacing w:before="120"/>
        <w:ind w:firstLine="284"/>
        <w:jc w:val="both"/>
        <w:rPr>
          <w:szCs w:val="28"/>
        </w:rPr>
      </w:pPr>
      <w:r w:rsidRPr="00787BF1">
        <w:rPr>
          <w:szCs w:val="28"/>
        </w:rPr>
        <w:t>Căn cứ phát sinh tranh chấp thương mại là hành vi vi phạm thỏa thuận trong hợp đồng hoặc vi phạm pháp luật của một hoặc cả hai bên chủ thể. Các tranh chấp thương mại phải phát sinh từ những hoạt động thương mại, bao gồm mua bán hàng hoá, cung ứng dịch vụ, đầu tư, xúc tiến thương mại và các hoạt động nhằm mục đích sinh lợi khác.</w:t>
      </w:r>
    </w:p>
    <w:p w:rsidR="0085231C" w:rsidRPr="00787BF1" w:rsidRDefault="0085231C" w:rsidP="0085231C">
      <w:pPr>
        <w:spacing w:before="120"/>
        <w:ind w:firstLine="284"/>
        <w:jc w:val="both"/>
        <w:rPr>
          <w:szCs w:val="28"/>
        </w:rPr>
      </w:pPr>
      <w:r w:rsidRPr="00787BF1">
        <w:rPr>
          <w:szCs w:val="28"/>
        </w:rPr>
        <w:t xml:space="preserve">TCTM chủ yếu phát sinh giữa các thương nhân (cá nhân kinh doanh, pháp nhân) với nhau. Ngoài ra, trong một số trường hợp nhất định, các cá nhân, tổ chức (không phải là thương nhân) cũng có thể là chủ thể của tranh chấp thương mại trong trường hợp họthực hiện các giao dịch với thương nhân và chọn áp dụng luật thương mại để điều chỉnh. Do vậy, nếu có tranh chấp phát sinh thì tranh chấp đó cũng được coi là là tranh chấp thương mại. </w:t>
      </w:r>
    </w:p>
    <w:p w:rsidR="0085231C" w:rsidRPr="00787BF1" w:rsidRDefault="0085231C" w:rsidP="0085231C">
      <w:pPr>
        <w:spacing w:before="120"/>
        <w:ind w:firstLine="284"/>
        <w:jc w:val="both"/>
        <w:rPr>
          <w:szCs w:val="28"/>
        </w:rPr>
      </w:pPr>
      <w:r w:rsidRPr="00787BF1">
        <w:rPr>
          <w:szCs w:val="28"/>
        </w:rPr>
        <w:t xml:space="preserve">Quy tắc được pháp luật của Pháp và nhiều quốc gia áp dụng để chọn tòa phù hợp để giải quyết loại tranh chấp này đó là căn cứ vào bị đơn là thương nhân hay không phải là thương nhân. Nếu bị đơn là thương nhân thì nguyên đơn (bên có hành vi dân sự) có thể chọn toà thương mại hoặc tòa dân sự để giải quyết vụ tranh chấp. Trường hợp nguyên đơn chọn toà thương mại thì các quy định khắt khe hơn </w:t>
      </w:r>
      <w:r w:rsidRPr="00787BF1">
        <w:rPr>
          <w:szCs w:val="28"/>
        </w:rPr>
        <w:lastRenderedPageBreak/>
        <w:t>của luật thương mại được áp dụng để giải quyết vụ tranh chấp. Ngược lại, bị đơn không phải là thương nhân thì nguyên đơn (bên có hành vi thương mại) chỉ có quyền kiện ra toà dân sự và luật dân sự được áp dụng để giải quyết vụ tranh chấp; các quy định của luật thương mại không thể áp dụng cho đối phương không phải là thương nhân.</w:t>
      </w:r>
    </w:p>
    <w:p w:rsidR="0085231C" w:rsidRPr="00787BF1" w:rsidRDefault="0085231C" w:rsidP="0085231C">
      <w:pPr>
        <w:spacing w:before="120"/>
        <w:ind w:firstLine="284"/>
        <w:jc w:val="both"/>
        <w:rPr>
          <w:szCs w:val="28"/>
        </w:rPr>
      </w:pPr>
      <w:r w:rsidRPr="00787BF1">
        <w:rPr>
          <w:szCs w:val="28"/>
        </w:rPr>
        <w:t>Khác với tranh chấp thương mại do luật pháp của các quốc gia điều chỉnh, tranh chấp thương mại phát sinh giữa các thành viên Tổ chức thương mại thế giới (WTO) có những đặc điểm sau: 1) Tranh chấp thương mại trong khuôn khổ WTO là tranh chấp thương mại quốc tế liên quốc gia, liên chính phủ; 2) Các bên tranh chấp là các quốc gia, vùng lãnh thổ thành viên WTO; các tổ chức quốc tế, các cá nhân, pháp nhân v.v. không thể là một bên của tranh chấp; 3) Nguyên nhân của tranh chấp luôn liên quan đến việc thành viên của WTO không thực hiện, thực hiện không đúng nghĩa vụ đã cam kết trongcác hiệp định và thỏa thuận của WTO; 4) Tranh chấp phải được giải quyết theo cơ chế giải quyết tranh chấp (DSU) của WTO.</w:t>
      </w:r>
    </w:p>
    <w:p w:rsidR="0085231C" w:rsidRPr="00787BF1" w:rsidRDefault="0085231C" w:rsidP="0085231C">
      <w:pPr>
        <w:spacing w:before="120"/>
        <w:ind w:firstLine="284"/>
        <w:jc w:val="both"/>
        <w:rPr>
          <w:szCs w:val="28"/>
        </w:rPr>
      </w:pPr>
      <w:r w:rsidRPr="00787BF1">
        <w:rPr>
          <w:szCs w:val="28"/>
        </w:rPr>
        <w:t>Dựa trên những căn cứ pháp lý khác nhau, tranh chấp thương mại được chia thành các loại tranh chấp sau: 1) Căn cứ theo phạm vi lãnh thổ: Tranh chấp thương mại bao gồm tranh chấp thương mại trong nước và tranh chấp thương mại quốc tế; 2) Căn cứ vào số lượng các bên tranh chấp: tranh chấp thương mại bao gồm tranh chấp thương mại hai bên và tranh chấp thương mại nhiều bên; 3) Căn cứ vào lĩnh vực tranh chấp: tranh chấp thương mại gồm tranh chấp liên quan đến hợp đồng, tranh chấp về sở hữu trí tuệ, đầu tư, tài chính...; 4) Căn cứ vào thời điểm phát sinh tranh chấp: tranh chấp thương mại bao gồm: tranh chấp thương mại hiện tại và tranh chấp thương mại trong tương lai.</w:t>
      </w:r>
    </w:p>
    <w:p w:rsidR="0085231C" w:rsidRPr="00787BF1" w:rsidRDefault="0085231C" w:rsidP="0085231C">
      <w:pPr>
        <w:spacing w:before="120"/>
        <w:ind w:firstLine="284"/>
        <w:jc w:val="both"/>
        <w:rPr>
          <w:szCs w:val="28"/>
        </w:rPr>
      </w:pPr>
      <w:r w:rsidRPr="00787BF1">
        <w:rPr>
          <w:szCs w:val="28"/>
        </w:rPr>
        <w:t>Khi tranh chấp thương mại phát sinh đòi hỏi cần phải được giải quyết một cách minh bạch và hiệu quả để bảo vệ quyền, lợi ích hợp pháp của các chủ thể, góp phần ngăn ngừa sự vi phạm pháp luật trong hoạt động thương mại, bảo đảm trật tự pháp luật, kỉ cương xã hội. Việc giải quyết các tranh chấp thương mại cần đáp ứng các yêu cầu chủ yếu sau: Khách quan, công bằng; Tôn trọng sự thỏa thuận, tự nguyện của các bên; Nhanh chóng, thuận lợi, hạn chế tối đa việc cản trở các hoạt động kinh doanh, thương mại; Giữ bí mật kinh doanh, uy tín của các bên; Khôi phục và duy trì các quan hệ hợp tác, tín nhiệm giữa các bên trong kinh doanh, thương mại sau tranh chấp.</w:t>
      </w:r>
    </w:p>
    <w:p w:rsidR="0085231C" w:rsidRPr="00787BF1" w:rsidRDefault="0085231C" w:rsidP="0085231C">
      <w:pPr>
        <w:widowControl w:val="0"/>
        <w:spacing w:before="120"/>
        <w:ind w:firstLine="284"/>
        <w:jc w:val="both"/>
        <w:rPr>
          <w:szCs w:val="28"/>
        </w:rPr>
      </w:pPr>
      <w:r w:rsidRPr="00787BF1">
        <w:rPr>
          <w:szCs w:val="28"/>
        </w:rPr>
        <w:t>Pháp luật Việt Nam hiện hành công nhận các phương thức giải quyết tranh chấp trong kinh doanh sau: thương lượng, hòa giải, trọng tài và tòa án. Theo đó, khi xảy ra tranh chấp thương mại, kinh doanh các bên có thể giải quyết tranh chấp thông qua việc trực tiếp thương lượng với nhau. Trong trường hợp không thương lượng được, việc giải quyết tranh chấp có thể được thực hiện với sự trợ giúp của bên thứ ba thông qua phương thức hòa giải, trọng tài hoặc tòa án.</w:t>
      </w:r>
    </w:p>
    <w:p w:rsidR="0085231C" w:rsidRPr="00787BF1" w:rsidRDefault="0085231C" w:rsidP="0085231C">
      <w:pPr>
        <w:shd w:val="clear" w:color="auto" w:fill="FFFFFF"/>
        <w:spacing w:before="120"/>
        <w:ind w:firstLine="284"/>
        <w:jc w:val="right"/>
        <w:rPr>
          <w:sz w:val="22"/>
        </w:rPr>
      </w:pPr>
      <w:r w:rsidRPr="00787BF1">
        <w:rPr>
          <w:b/>
          <w:bCs/>
          <w:sz w:val="22"/>
        </w:rPr>
        <w:t>BÙI NGUYÊN KHÁNH</w:t>
      </w:r>
    </w:p>
    <w:p w:rsidR="0085231C" w:rsidRPr="00787BF1" w:rsidRDefault="0085231C" w:rsidP="0085231C">
      <w:pPr>
        <w:shd w:val="clear" w:color="auto" w:fill="FFFFFF"/>
        <w:spacing w:before="120"/>
        <w:ind w:firstLine="284"/>
        <w:jc w:val="both"/>
        <w:rPr>
          <w:b/>
          <w:bCs/>
          <w:sz w:val="24"/>
          <w:szCs w:val="24"/>
        </w:rPr>
      </w:pPr>
      <w:r w:rsidRPr="00787BF1">
        <w:rPr>
          <w:b/>
          <w:bCs/>
          <w:sz w:val="24"/>
          <w:szCs w:val="24"/>
        </w:rPr>
        <w:t xml:space="preserve">Tài liệu tham khảo: </w:t>
      </w:r>
    </w:p>
    <w:p w:rsidR="0085231C" w:rsidRPr="00787BF1" w:rsidRDefault="0085231C" w:rsidP="0085231C">
      <w:pPr>
        <w:numPr>
          <w:ilvl w:val="2"/>
          <w:numId w:val="1"/>
        </w:numPr>
        <w:tabs>
          <w:tab w:val="clear" w:pos="2160"/>
          <w:tab w:val="left" w:pos="567"/>
        </w:tabs>
        <w:spacing w:before="120"/>
        <w:ind w:left="0" w:firstLine="284"/>
        <w:contextualSpacing/>
        <w:jc w:val="both"/>
        <w:rPr>
          <w:sz w:val="24"/>
          <w:szCs w:val="24"/>
        </w:rPr>
      </w:pPr>
      <w:r w:rsidRPr="00787BF1">
        <w:rPr>
          <w:sz w:val="24"/>
          <w:szCs w:val="24"/>
        </w:rPr>
        <w:t xml:space="preserve">Trường Đại học Luật Hà Nội, </w:t>
      </w:r>
      <w:r w:rsidRPr="00787BF1">
        <w:rPr>
          <w:i/>
          <w:sz w:val="24"/>
          <w:szCs w:val="24"/>
        </w:rPr>
        <w:t>Giáo trình Luật Thương mại quốc tế</w:t>
      </w:r>
      <w:r w:rsidRPr="00787BF1">
        <w:rPr>
          <w:sz w:val="24"/>
          <w:szCs w:val="24"/>
        </w:rPr>
        <w:t xml:space="preserve">, </w:t>
      </w:r>
      <w:r>
        <w:rPr>
          <w:sz w:val="24"/>
          <w:szCs w:val="24"/>
        </w:rPr>
        <w:t>Nxb. Công an nhân dân</w:t>
      </w:r>
      <w:r w:rsidRPr="00787BF1">
        <w:rPr>
          <w:sz w:val="24"/>
          <w:szCs w:val="24"/>
        </w:rPr>
        <w:t>, Hà Nội, 2019.</w:t>
      </w:r>
    </w:p>
    <w:p w:rsidR="0085231C" w:rsidRPr="00787BF1" w:rsidRDefault="0085231C" w:rsidP="0085231C">
      <w:pPr>
        <w:numPr>
          <w:ilvl w:val="2"/>
          <w:numId w:val="1"/>
        </w:numPr>
        <w:tabs>
          <w:tab w:val="clear" w:pos="2160"/>
          <w:tab w:val="left" w:pos="567"/>
        </w:tabs>
        <w:spacing w:before="120"/>
        <w:ind w:left="0" w:firstLine="284"/>
        <w:contextualSpacing/>
        <w:jc w:val="both"/>
        <w:rPr>
          <w:sz w:val="24"/>
          <w:szCs w:val="24"/>
        </w:rPr>
      </w:pPr>
      <w:r w:rsidRPr="00787BF1">
        <w:rPr>
          <w:sz w:val="24"/>
          <w:szCs w:val="24"/>
        </w:rPr>
        <w:lastRenderedPageBreak/>
        <w:t xml:space="preserve">Đại học Quốc gia Thành phố Hồ Chí Minh, </w:t>
      </w:r>
      <w:r w:rsidRPr="00787BF1">
        <w:rPr>
          <w:i/>
          <w:sz w:val="24"/>
          <w:szCs w:val="24"/>
        </w:rPr>
        <w:t>Pháp luật về thương mại hàng hóa và dịch vụ: Quy định và tình huống</w:t>
      </w:r>
      <w:r w:rsidRPr="00787BF1">
        <w:rPr>
          <w:sz w:val="24"/>
          <w:szCs w:val="24"/>
        </w:rPr>
        <w:t>, Nxb Đại học Quốc gia Thành phố Hồ Chí Minh, Thành phố Hồ Chí Minh, 2018.</w:t>
      </w:r>
    </w:p>
    <w:p w:rsidR="0085231C" w:rsidRPr="00787BF1" w:rsidRDefault="0085231C" w:rsidP="0085231C">
      <w:pPr>
        <w:pStyle w:val="ListParagraph"/>
        <w:numPr>
          <w:ilvl w:val="2"/>
          <w:numId w:val="1"/>
        </w:numPr>
        <w:tabs>
          <w:tab w:val="clear" w:pos="2160"/>
          <w:tab w:val="left" w:pos="567"/>
        </w:tabs>
        <w:spacing w:before="120"/>
        <w:ind w:left="0" w:firstLine="284"/>
        <w:jc w:val="both"/>
        <w:rPr>
          <w:sz w:val="24"/>
          <w:szCs w:val="24"/>
        </w:rPr>
      </w:pPr>
      <w:r w:rsidRPr="00787BF1">
        <w:rPr>
          <w:sz w:val="24"/>
          <w:szCs w:val="24"/>
        </w:rPr>
        <w:t xml:space="preserve">Trường Đại học Luật Hà Nội, </w:t>
      </w:r>
      <w:r w:rsidRPr="00787BF1">
        <w:rPr>
          <w:i/>
          <w:sz w:val="24"/>
          <w:szCs w:val="24"/>
        </w:rPr>
        <w:t>Giáo trình Luật Thương mại Việt Nam tập 1, 2</w:t>
      </w:r>
      <w:r w:rsidRPr="00787BF1">
        <w:rPr>
          <w:sz w:val="24"/>
          <w:szCs w:val="24"/>
        </w:rPr>
        <w:t>, Nxb. Tư pháp, Hà Nội, 2017.</w:t>
      </w:r>
    </w:p>
    <w:p w:rsidR="0085231C" w:rsidRPr="00787BF1" w:rsidRDefault="0085231C" w:rsidP="0085231C">
      <w:pPr>
        <w:pStyle w:val="ListParagraph"/>
        <w:numPr>
          <w:ilvl w:val="2"/>
          <w:numId w:val="1"/>
        </w:numPr>
        <w:tabs>
          <w:tab w:val="left" w:pos="567"/>
        </w:tabs>
        <w:spacing w:before="120"/>
        <w:ind w:left="0" w:firstLine="284"/>
        <w:jc w:val="both"/>
        <w:rPr>
          <w:sz w:val="24"/>
          <w:szCs w:val="24"/>
        </w:rPr>
      </w:pPr>
      <w:r w:rsidRPr="00787BF1">
        <w:rPr>
          <w:sz w:val="24"/>
          <w:szCs w:val="24"/>
        </w:rPr>
        <w:t xml:space="preserve">Trường Đại học Luật Thành phố Hồ Chí Minh, </w:t>
      </w:r>
      <w:r w:rsidRPr="00787BF1">
        <w:rPr>
          <w:i/>
          <w:sz w:val="24"/>
          <w:szCs w:val="24"/>
        </w:rPr>
        <w:t>Giáo trình Pháp luật thương mại về hàng hóa và dịch vụ</w:t>
      </w:r>
      <w:r w:rsidRPr="00787BF1">
        <w:rPr>
          <w:sz w:val="24"/>
          <w:szCs w:val="24"/>
        </w:rPr>
        <w:t>, Nxb. Hồng Đức, Hà Nội, 2012.</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707EE"/>
    <w:multiLevelType w:val="multilevel"/>
    <w:tmpl w:val="D70470A8"/>
    <w:lvl w:ilvl="0">
      <w:start w:val="4"/>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1C"/>
    <w:rsid w:val="001324E1"/>
    <w:rsid w:val="005630BE"/>
    <w:rsid w:val="00666C5C"/>
    <w:rsid w:val="0085231C"/>
    <w:rsid w:val="00A8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4AA3F-A4CD-467B-AD48-5F825F12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31C"/>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85231C"/>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85231C"/>
    <w:rPr>
      <w:rFonts w:eastAsia="Calibri"/>
      <w:b w:val="0"/>
      <w:iCs/>
    </w:rPr>
  </w:style>
  <w:style w:type="paragraph" w:styleId="ListParagraph">
    <w:name w:val="List Paragraph"/>
    <w:basedOn w:val="Normal"/>
    <w:uiPriority w:val="34"/>
    <w:qFormat/>
    <w:rsid w:val="0085231C"/>
    <w:pPr>
      <w:ind w:left="720"/>
      <w:contextualSpacing/>
    </w:pPr>
    <w:rPr>
      <w:rFonts w:eastAsia="Times New Roman"/>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2025-12-15T04:54:00Z</dcterms:created>
  <dcterms:modified xsi:type="dcterms:W3CDTF">2025-12-15T04:55:00Z</dcterms:modified>
</cp:coreProperties>
</file>